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5BE" w:rsidRPr="00646502" w:rsidRDefault="00E75717" w:rsidP="00646502">
      <w:pPr>
        <w:pStyle w:val="EndnoteText"/>
        <w:spacing w:after="6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32"/>
          <w:u w:val="single"/>
        </w:rPr>
        <w:t xml:space="preserve">Annex </w:t>
      </w:r>
      <w:r w:rsidR="00F34FC8">
        <w:rPr>
          <w:rFonts w:ascii="Times New Roman" w:hAnsi="Times New Roman"/>
          <w:b/>
          <w:sz w:val="32"/>
          <w:u w:val="single"/>
        </w:rPr>
        <w:t>1</w:t>
      </w:r>
      <w:r>
        <w:rPr>
          <w:rFonts w:ascii="Times New Roman" w:hAnsi="Times New Roman"/>
          <w:b/>
          <w:sz w:val="32"/>
          <w:u w:val="single"/>
        </w:rPr>
        <w:t xml:space="preserve">- </w:t>
      </w:r>
      <w:r w:rsidR="001425BE" w:rsidRPr="00AC36E2">
        <w:rPr>
          <w:rFonts w:ascii="Times New Roman" w:hAnsi="Times New Roman"/>
          <w:b/>
          <w:sz w:val="32"/>
          <w:u w:val="single"/>
        </w:rPr>
        <w:t>Quotation Form</w:t>
      </w:r>
    </w:p>
    <w:p w:rsidR="001425BE" w:rsidRDefault="008E4429" w:rsidP="001425BE">
      <w:pPr>
        <w:spacing w:after="60"/>
        <w:jc w:val="center"/>
        <w:rPr>
          <w:sz w:val="32"/>
          <w:u w:val="single"/>
        </w:rPr>
      </w:pPr>
      <w:r>
        <w:rPr>
          <w:sz w:val="32"/>
          <w:u w:val="single"/>
        </w:rPr>
        <w:t xml:space="preserve">    </w:t>
      </w:r>
    </w:p>
    <w:p w:rsidR="001425BE" w:rsidRPr="00AC36E2" w:rsidRDefault="001425BE" w:rsidP="001425BE">
      <w:pPr>
        <w:spacing w:line="240" w:lineRule="auto"/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</w:rPr>
        <w:t>Name of Bidder:</w:t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="008E4429">
        <w:rPr>
          <w:rFonts w:ascii="Times New Roman" w:hAnsi="Times New Roman"/>
          <w:b/>
          <w:bCs/>
        </w:rPr>
        <w:t xml:space="preserve">        </w:t>
      </w:r>
      <w:r w:rsidR="00D23EF5">
        <w:rPr>
          <w:rFonts w:ascii="Times New Roman" w:hAnsi="Times New Roman"/>
          <w:b/>
          <w:bCs/>
        </w:rPr>
        <w:t xml:space="preserve">     </w:t>
      </w:r>
      <w:r w:rsidR="008E4429">
        <w:rPr>
          <w:rFonts w:ascii="Times New Roman" w:hAnsi="Times New Roman"/>
          <w:b/>
          <w:bCs/>
        </w:rPr>
        <w:t xml:space="preserve"> </w:t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</w:p>
    <w:p w:rsidR="001425BE" w:rsidRDefault="001425BE" w:rsidP="003C1A96">
      <w:pPr>
        <w:spacing w:line="240" w:lineRule="auto"/>
        <w:rPr>
          <w:rFonts w:ascii="Times New Roman" w:hAnsi="Times New Roman"/>
          <w:b/>
          <w:bCs/>
          <w:u w:val="single"/>
        </w:rPr>
      </w:pPr>
      <w:r w:rsidRPr="00AC36E2">
        <w:rPr>
          <w:rFonts w:ascii="Times New Roman" w:hAnsi="Times New Roman"/>
          <w:b/>
          <w:bCs/>
        </w:rPr>
        <w:t>Date of Bid:</w:t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="008E4429" w:rsidRPr="00C43A12">
        <w:rPr>
          <w:rFonts w:ascii="Times New Roman" w:hAnsi="Times New Roman"/>
          <w:b/>
          <w:bCs/>
          <w:sz w:val="24"/>
          <w:szCs w:val="20"/>
          <w:u w:val="single"/>
        </w:rPr>
        <w:t xml:space="preserve">         </w:t>
      </w:r>
      <w:r w:rsidR="00D23EF5" w:rsidRPr="00C43A12">
        <w:rPr>
          <w:rFonts w:ascii="Times New Roman" w:hAnsi="Times New Roman"/>
          <w:b/>
          <w:bCs/>
          <w:sz w:val="24"/>
          <w:szCs w:val="20"/>
          <w:u w:val="single"/>
        </w:rPr>
        <w:t xml:space="preserve">     </w:t>
      </w:r>
      <w:r w:rsidR="00C43A12" w:rsidRPr="00C43A12">
        <w:rPr>
          <w:rFonts w:ascii="Times New Roman" w:hAnsi="Times New Roman"/>
          <w:b/>
          <w:bCs/>
          <w:sz w:val="24"/>
          <w:szCs w:val="20"/>
          <w:u w:val="single"/>
        </w:rPr>
        <w:t>1</w:t>
      </w:r>
      <w:r w:rsidR="003C1A96" w:rsidRPr="00C43A12">
        <w:rPr>
          <w:rFonts w:ascii="Times New Roman" w:hAnsi="Times New Roman"/>
          <w:b/>
          <w:bCs/>
          <w:sz w:val="24"/>
          <w:szCs w:val="20"/>
          <w:u w:val="single"/>
        </w:rPr>
        <w:t>8</w:t>
      </w:r>
      <w:r w:rsidR="00F93234" w:rsidRPr="00C43A12">
        <w:rPr>
          <w:rFonts w:ascii="Times New Roman" w:hAnsi="Times New Roman"/>
          <w:b/>
          <w:bCs/>
          <w:sz w:val="24"/>
          <w:szCs w:val="20"/>
          <w:u w:val="single"/>
        </w:rPr>
        <w:t>/10/2020</w:t>
      </w:r>
      <w:r w:rsidRPr="00AC36E2">
        <w:rPr>
          <w:rFonts w:ascii="Times New Roman" w:hAnsi="Times New Roman"/>
          <w:b/>
          <w:bCs/>
          <w:u w:val="single"/>
        </w:rPr>
        <w:tab/>
      </w:r>
      <w:r w:rsidR="002660E5">
        <w:rPr>
          <w:rFonts w:ascii="Times New Roman" w:hAnsi="Times New Roman"/>
          <w:b/>
          <w:bCs/>
          <w:u w:val="single"/>
        </w:rPr>
        <w:t xml:space="preserve">         </w:t>
      </w:r>
      <w:r w:rsidR="002660E5" w:rsidRPr="00AC36E2">
        <w:rPr>
          <w:rFonts w:ascii="Times New Roman" w:hAnsi="Times New Roman"/>
          <w:b/>
          <w:bCs/>
          <w:u w:val="single"/>
        </w:rPr>
        <w:tab/>
      </w:r>
      <w:r w:rsidR="002660E5">
        <w:rPr>
          <w:rFonts w:ascii="Times New Roman" w:hAnsi="Times New Roman"/>
          <w:b/>
          <w:bCs/>
          <w:u w:val="single"/>
        </w:rPr>
        <w:t xml:space="preserve">         </w:t>
      </w:r>
      <w:r w:rsidR="002660E5" w:rsidRPr="00AC36E2">
        <w:rPr>
          <w:rFonts w:ascii="Times New Roman" w:hAnsi="Times New Roman"/>
          <w:b/>
          <w:bCs/>
          <w:u w:val="single"/>
        </w:rPr>
        <w:tab/>
      </w:r>
    </w:p>
    <w:p w:rsidR="008160AF" w:rsidRPr="00AC36E2" w:rsidRDefault="008160AF" w:rsidP="008160AF">
      <w:pPr>
        <w:spacing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Bidder Contact Details: (Phone No., Email)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</w:t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</w:p>
    <w:p w:rsidR="001425BE" w:rsidRPr="00F93234" w:rsidRDefault="001425BE" w:rsidP="00C43A12">
      <w:pPr>
        <w:spacing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  <w:r w:rsidRPr="00AC36E2">
        <w:rPr>
          <w:rFonts w:ascii="Times New Roman" w:hAnsi="Times New Roman"/>
          <w:b/>
          <w:bCs/>
        </w:rPr>
        <w:t>Request for Quotation No:</w:t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="008E4429">
        <w:rPr>
          <w:rFonts w:ascii="Times New Roman" w:hAnsi="Times New Roman"/>
          <w:b/>
          <w:bCs/>
        </w:rPr>
        <w:t xml:space="preserve">         </w:t>
      </w:r>
      <w:r w:rsidR="00D23EF5">
        <w:rPr>
          <w:rFonts w:ascii="Times New Roman" w:hAnsi="Times New Roman"/>
          <w:b/>
          <w:bCs/>
        </w:rPr>
        <w:t xml:space="preserve">     </w:t>
      </w:r>
      <w:r w:rsidR="00C43A12" w:rsidRPr="00CD4A7B">
        <w:rPr>
          <w:rFonts w:ascii="Times New Roman" w:hAnsi="Times New Roman"/>
          <w:b/>
          <w:bCs/>
          <w:sz w:val="24"/>
          <w:szCs w:val="20"/>
          <w:u w:val="single"/>
        </w:rPr>
        <w:t>UNFPA/SYR/RFQ/PD/11-2020/49</w:t>
      </w:r>
    </w:p>
    <w:p w:rsidR="001425BE" w:rsidRPr="00AC36E2" w:rsidRDefault="001425BE" w:rsidP="001425BE">
      <w:pPr>
        <w:spacing w:line="240" w:lineRule="auto"/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</w:rPr>
        <w:t>Currency of Bid price:</w:t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="008E4429">
        <w:rPr>
          <w:rFonts w:ascii="Times New Roman" w:hAnsi="Times New Roman"/>
          <w:b/>
          <w:bCs/>
        </w:rPr>
        <w:t xml:space="preserve">         </w:t>
      </w:r>
      <w:r w:rsidR="00D23EF5">
        <w:rPr>
          <w:rFonts w:ascii="Times New Roman" w:hAnsi="Times New Roman"/>
          <w:b/>
          <w:bCs/>
        </w:rPr>
        <w:t xml:space="preserve">     </w:t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</w:p>
    <w:p w:rsidR="001425BE" w:rsidRPr="00AC36E2" w:rsidRDefault="001425BE" w:rsidP="001425BE">
      <w:pPr>
        <w:spacing w:line="240" w:lineRule="auto"/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</w:rPr>
        <w:t xml:space="preserve">Delivery time </w:t>
      </w:r>
      <w:r w:rsidRPr="00AC36E2">
        <w:rPr>
          <w:rFonts w:ascii="Times New Roman" w:hAnsi="Times New Roman"/>
          <w:i/>
          <w:iCs/>
        </w:rPr>
        <w:t>(weeks from receipt of order till dispatch):</w:t>
      </w:r>
      <w:r w:rsidR="008E4429">
        <w:rPr>
          <w:rFonts w:ascii="Times New Roman" w:hAnsi="Times New Roman"/>
          <w:i/>
          <w:iCs/>
        </w:rPr>
        <w:t xml:space="preserve">         </w:t>
      </w:r>
      <w:r w:rsidR="00D23EF5">
        <w:rPr>
          <w:rFonts w:ascii="Times New Roman" w:hAnsi="Times New Roman"/>
          <w:i/>
          <w:iCs/>
        </w:rPr>
        <w:t xml:space="preserve">     </w:t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</w:p>
    <w:p w:rsidR="001425BE" w:rsidRPr="00AC36E2" w:rsidRDefault="001425BE" w:rsidP="00F34FC8">
      <w:pPr>
        <w:spacing w:line="240" w:lineRule="auto"/>
        <w:rPr>
          <w:rFonts w:ascii="Times New Roman" w:hAnsi="Times New Roman"/>
          <w:i/>
          <w:iCs/>
        </w:rPr>
      </w:pPr>
      <w:r w:rsidRPr="00AC36E2">
        <w:rPr>
          <w:rFonts w:ascii="Times New Roman" w:hAnsi="Times New Roman"/>
          <w:b/>
          <w:bCs/>
        </w:rPr>
        <w:t>Expiration of Validity of Quotation</w:t>
      </w:r>
      <w:r w:rsidR="00C318C2">
        <w:rPr>
          <w:rFonts w:ascii="Times New Roman" w:hAnsi="Times New Roman"/>
          <w:i/>
          <w:iCs/>
        </w:rPr>
        <w:t xml:space="preserve"> (The quotation shall be</w:t>
      </w:r>
      <w:r w:rsidR="00C318C2" w:rsidRPr="00C318C2">
        <w:rPr>
          <w:rFonts w:ascii="Times New Roman" w:hAnsi="Times New Roman"/>
          <w:b/>
          <w:bCs/>
        </w:rPr>
        <w:t xml:space="preserve">:   </w:t>
      </w:r>
    </w:p>
    <w:p w:rsidR="001425BE" w:rsidRPr="00AC36E2" w:rsidRDefault="008E4429" w:rsidP="00F93234">
      <w:pPr>
        <w:spacing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i/>
          <w:iCs/>
        </w:rPr>
        <w:t>Valid</w:t>
      </w:r>
      <w:r w:rsidR="001425BE" w:rsidRPr="00AC36E2">
        <w:rPr>
          <w:rFonts w:ascii="Times New Roman" w:hAnsi="Times New Roman"/>
          <w:i/>
          <w:iCs/>
        </w:rPr>
        <w:t xml:space="preserve"> for a period of at least</w:t>
      </w:r>
      <w:r w:rsidR="001425BE">
        <w:rPr>
          <w:rFonts w:ascii="Times New Roman" w:hAnsi="Times New Roman"/>
          <w:i/>
          <w:iCs/>
        </w:rPr>
        <w:t xml:space="preserve"> </w:t>
      </w:r>
      <w:r w:rsidR="007F0D71" w:rsidRPr="002F599B">
        <w:rPr>
          <w:rFonts w:ascii="Times New Roman" w:hAnsi="Times New Roman"/>
          <w:i/>
          <w:iCs/>
          <w:highlight w:val="yellow"/>
        </w:rPr>
        <w:t>(</w:t>
      </w:r>
      <w:r w:rsidR="00C43A12">
        <w:rPr>
          <w:rFonts w:ascii="Times New Roman" w:hAnsi="Times New Roman"/>
          <w:i/>
          <w:iCs/>
          <w:highlight w:val="yellow"/>
        </w:rPr>
        <w:t>3</w:t>
      </w:r>
      <w:r w:rsidR="00F93234">
        <w:rPr>
          <w:rFonts w:ascii="Times New Roman" w:hAnsi="Times New Roman"/>
          <w:i/>
          <w:iCs/>
          <w:highlight w:val="yellow"/>
        </w:rPr>
        <w:t>0</w:t>
      </w:r>
      <w:r w:rsidR="001425BE" w:rsidRPr="00F93234">
        <w:rPr>
          <w:rFonts w:ascii="Times New Roman" w:hAnsi="Times New Roman"/>
          <w:i/>
          <w:iCs/>
          <w:highlight w:val="yellow"/>
        </w:rPr>
        <w:t xml:space="preserve">) </w:t>
      </w:r>
      <w:r w:rsidR="00F93234" w:rsidRPr="00F93234">
        <w:rPr>
          <w:rFonts w:ascii="Times New Roman" w:hAnsi="Times New Roman"/>
          <w:i/>
          <w:iCs/>
          <w:highlight w:val="yellow"/>
        </w:rPr>
        <w:t>day</w:t>
      </w:r>
      <w:r w:rsidR="001425BE" w:rsidRPr="00AC36E2">
        <w:rPr>
          <w:rFonts w:ascii="Times New Roman" w:hAnsi="Times New Roman"/>
        </w:rPr>
        <w:t xml:space="preserve"> </w:t>
      </w:r>
      <w:r w:rsidR="00F34FC8">
        <w:rPr>
          <w:rFonts w:ascii="Times New Roman" w:hAnsi="Times New Roman"/>
          <w:i/>
          <w:iCs/>
        </w:rPr>
        <w:t>after the Closing date)</w:t>
      </w:r>
      <w:r w:rsidR="001425BE" w:rsidRPr="00AC36E2">
        <w:rPr>
          <w:rFonts w:ascii="Times New Roman" w:hAnsi="Times New Roman"/>
          <w:i/>
          <w:iCs/>
        </w:rPr>
        <w:t>:</w:t>
      </w:r>
      <w:r w:rsidR="001425BE" w:rsidRPr="00AC36E2">
        <w:rPr>
          <w:rFonts w:ascii="Times New Roman" w:hAnsi="Times New Roman"/>
          <w:b/>
          <w:bCs/>
          <w:u w:val="single"/>
        </w:rPr>
        <w:tab/>
      </w:r>
      <w:r w:rsidR="001425BE" w:rsidRPr="00AC36E2">
        <w:rPr>
          <w:rFonts w:ascii="Times New Roman" w:hAnsi="Times New Roman"/>
          <w:b/>
          <w:bCs/>
          <w:u w:val="single"/>
        </w:rPr>
        <w:tab/>
      </w:r>
      <w:r w:rsidR="001425BE" w:rsidRPr="00AC36E2">
        <w:rPr>
          <w:rFonts w:ascii="Times New Roman" w:hAnsi="Times New Roman"/>
          <w:b/>
          <w:bCs/>
          <w:u w:val="single"/>
        </w:rPr>
        <w:tab/>
      </w:r>
      <w:r w:rsidR="001425BE" w:rsidRPr="00AC36E2">
        <w:rPr>
          <w:rFonts w:ascii="Times New Roman" w:hAnsi="Times New Roman"/>
          <w:b/>
          <w:bCs/>
          <w:u w:val="single"/>
        </w:rPr>
        <w:tab/>
      </w:r>
    </w:p>
    <w:p w:rsidR="001425BE" w:rsidRDefault="001425BE" w:rsidP="001425BE">
      <w:pPr>
        <w:spacing w:line="240" w:lineRule="auto"/>
        <w:rPr>
          <w:rFonts w:ascii="Times New Roman" w:hAnsi="Times New Roman"/>
          <w:b/>
          <w:bCs/>
        </w:rPr>
      </w:pPr>
      <w:r w:rsidRPr="00E04002">
        <w:rPr>
          <w:rFonts w:ascii="Times New Roman" w:hAnsi="Times New Roman"/>
          <w:b/>
          <w:bCs/>
          <w:sz w:val="20"/>
          <w:szCs w:val="20"/>
        </w:rPr>
        <w:t>Price Schedule</w:t>
      </w:r>
      <w:r w:rsidRPr="00AC36E2">
        <w:rPr>
          <w:rFonts w:ascii="Times New Roman" w:hAnsi="Times New Roman"/>
          <w:b/>
          <w:bCs/>
        </w:rPr>
        <w:t>:</w:t>
      </w:r>
    </w:p>
    <w:tbl>
      <w:tblPr>
        <w:tblW w:w="8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1470"/>
        <w:gridCol w:w="2916"/>
        <w:gridCol w:w="622"/>
        <w:gridCol w:w="1348"/>
        <w:gridCol w:w="1797"/>
      </w:tblGrid>
      <w:tr w:rsidR="00F93234" w:rsidRPr="00F93234" w:rsidTr="00646502">
        <w:trPr>
          <w:trHeight w:val="39"/>
        </w:trPr>
        <w:tc>
          <w:tcPr>
            <w:tcW w:w="482" w:type="dxa"/>
            <w:shd w:val="clear" w:color="auto" w:fill="auto"/>
          </w:tcPr>
          <w:p w:rsidR="00F93234" w:rsidRPr="00F93234" w:rsidRDefault="00F93234" w:rsidP="00FD5393">
            <w:pPr>
              <w:jc w:val="lowKashida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9323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#</w:t>
            </w:r>
          </w:p>
        </w:tc>
        <w:tc>
          <w:tcPr>
            <w:tcW w:w="1470" w:type="dxa"/>
            <w:shd w:val="clear" w:color="auto" w:fill="D0CECE"/>
          </w:tcPr>
          <w:p w:rsidR="00F93234" w:rsidRPr="00F93234" w:rsidRDefault="00F93234" w:rsidP="00FD539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F93234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Item</w:t>
            </w:r>
          </w:p>
        </w:tc>
        <w:tc>
          <w:tcPr>
            <w:tcW w:w="2916" w:type="dxa"/>
            <w:shd w:val="clear" w:color="auto" w:fill="D0CECE"/>
          </w:tcPr>
          <w:p w:rsidR="00F93234" w:rsidRPr="00F93234" w:rsidRDefault="00F93234" w:rsidP="00FD539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F93234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Specifications</w:t>
            </w:r>
          </w:p>
        </w:tc>
        <w:tc>
          <w:tcPr>
            <w:tcW w:w="622" w:type="dxa"/>
            <w:shd w:val="clear" w:color="auto" w:fill="D0CECE"/>
          </w:tcPr>
          <w:p w:rsidR="00F93234" w:rsidRPr="00F93234" w:rsidRDefault="00F93234" w:rsidP="00FD539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F93234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Qty.</w:t>
            </w:r>
          </w:p>
        </w:tc>
        <w:tc>
          <w:tcPr>
            <w:tcW w:w="1348" w:type="dxa"/>
            <w:shd w:val="clear" w:color="auto" w:fill="D0CECE"/>
          </w:tcPr>
          <w:p w:rsidR="00F93234" w:rsidRPr="00F93234" w:rsidRDefault="00F93234" w:rsidP="00FD539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Unit Price</w:t>
            </w:r>
          </w:p>
        </w:tc>
        <w:tc>
          <w:tcPr>
            <w:tcW w:w="1797" w:type="dxa"/>
            <w:shd w:val="clear" w:color="auto" w:fill="D0CECE"/>
          </w:tcPr>
          <w:p w:rsidR="00F93234" w:rsidRDefault="00F93234" w:rsidP="00FD539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Sub-Total Price</w:t>
            </w:r>
          </w:p>
        </w:tc>
      </w:tr>
      <w:tr w:rsidR="00C43A12" w:rsidRPr="00F93234" w:rsidTr="00646502">
        <w:trPr>
          <w:trHeight w:val="119"/>
        </w:trPr>
        <w:tc>
          <w:tcPr>
            <w:tcW w:w="482" w:type="dxa"/>
            <w:shd w:val="clear" w:color="auto" w:fill="auto"/>
          </w:tcPr>
          <w:p w:rsidR="00C43A12" w:rsidRPr="00C43A12" w:rsidRDefault="00C43A12" w:rsidP="00C43A12">
            <w:pPr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C43A1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470" w:type="dxa"/>
            <w:shd w:val="clear" w:color="auto" w:fill="auto"/>
          </w:tcPr>
          <w:p w:rsidR="00C43A12" w:rsidRPr="00C43A12" w:rsidRDefault="00C43A12" w:rsidP="00C43A1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43A12">
              <w:rPr>
                <w:rFonts w:asciiTheme="majorBidi" w:eastAsia="SimSun" w:hAnsiTheme="majorBidi" w:cstheme="majorBidi"/>
                <w:sz w:val="20"/>
                <w:szCs w:val="20"/>
              </w:rPr>
              <w:t>D. Gen-Set</w:t>
            </w:r>
          </w:p>
        </w:tc>
        <w:tc>
          <w:tcPr>
            <w:tcW w:w="2916" w:type="dxa"/>
            <w:shd w:val="clear" w:color="auto" w:fill="auto"/>
          </w:tcPr>
          <w:p w:rsidR="00C43A12" w:rsidRPr="00C43A12" w:rsidRDefault="00C43A12" w:rsidP="00C43A12">
            <w:pPr>
              <w:pStyle w:val="ListParagraph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 w:rsidRPr="00C43A12">
              <w:rPr>
                <w:rFonts w:asciiTheme="majorBidi" w:hAnsiTheme="majorBidi" w:cstheme="majorBidi"/>
                <w:sz w:val="20"/>
                <w:szCs w:val="20"/>
              </w:rPr>
              <w:t>Premium brand Diesel generator</w:t>
            </w:r>
            <w:r w:rsidRPr="00C43A12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r w:rsidRPr="00C43A12">
              <w:rPr>
                <w:rFonts w:asciiTheme="majorBidi" w:hAnsiTheme="majorBidi" w:cstheme="majorBidi"/>
                <w:sz w:val="20"/>
                <w:szCs w:val="20"/>
              </w:rPr>
              <w:t>Rated power output of minimum 250 kVA</w:t>
            </w:r>
            <w:r w:rsidRPr="00C43A12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r w:rsidRPr="00C43A12">
              <w:rPr>
                <w:rFonts w:asciiTheme="majorBidi" w:hAnsiTheme="majorBidi" w:cstheme="majorBidi"/>
                <w:sz w:val="20"/>
                <w:szCs w:val="20"/>
              </w:rPr>
              <w:t>Three-phase output at 380V-420Vac, 50Hz frequency</w:t>
            </w:r>
            <w:r w:rsidRPr="00C43A12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r w:rsidRPr="00C43A12">
              <w:rPr>
                <w:rFonts w:asciiTheme="majorBidi" w:hAnsiTheme="majorBidi" w:cstheme="majorBidi"/>
                <w:sz w:val="20"/>
                <w:szCs w:val="20"/>
              </w:rPr>
              <w:t>Compression ratio of minimum 17:1</w:t>
            </w:r>
            <w:r w:rsidRPr="00C43A12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r w:rsidRPr="00C43A12">
              <w:rPr>
                <w:rFonts w:asciiTheme="majorBidi" w:hAnsiTheme="majorBidi" w:cstheme="majorBidi"/>
                <w:sz w:val="20"/>
                <w:szCs w:val="20"/>
              </w:rPr>
              <w:t>Fully enclosed frame, with soundproofing to help reduce engine noise: Sound Level at 7m to be maximum of 68dBA</w:t>
            </w:r>
            <w:r w:rsidRPr="00C43A12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r w:rsidRPr="00C43A12">
              <w:rPr>
                <w:rFonts w:asciiTheme="majorBidi" w:hAnsiTheme="majorBidi" w:cstheme="majorBidi"/>
                <w:sz w:val="20"/>
                <w:szCs w:val="20"/>
              </w:rPr>
              <w:t>Low fuel (diesel) consumption and energy efficient operation</w:t>
            </w:r>
            <w:r w:rsidRPr="00C43A12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r w:rsidRPr="00C43A12">
              <w:rPr>
                <w:rFonts w:asciiTheme="majorBidi" w:hAnsiTheme="majorBidi" w:cstheme="majorBidi"/>
                <w:sz w:val="20"/>
                <w:szCs w:val="20"/>
              </w:rPr>
              <w:t>Power panel featuring the main controls, including start switch, volt meter, and circuit breaker</w:t>
            </w:r>
            <w:r w:rsidRPr="00C43A12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r w:rsidRPr="00C43A12">
              <w:rPr>
                <w:rFonts w:asciiTheme="majorBidi" w:hAnsiTheme="majorBidi" w:cstheme="majorBidi"/>
                <w:sz w:val="20"/>
                <w:szCs w:val="20"/>
              </w:rPr>
              <w:t>Engine controller with advanced engine and generator LCD monitoring capabilities</w:t>
            </w:r>
            <w:r w:rsidRPr="00C43A12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r w:rsidRPr="00C43A12">
              <w:rPr>
                <w:rFonts w:asciiTheme="majorBidi" w:hAnsiTheme="majorBidi" w:cstheme="majorBidi"/>
                <w:sz w:val="20"/>
                <w:szCs w:val="20"/>
              </w:rPr>
              <w:t>Required power protection equipment (e.g. overvoltage/under voltage and overcurrent protection)</w:t>
            </w:r>
            <w:r w:rsidRPr="00C43A12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r w:rsidRPr="00C43A12">
              <w:rPr>
                <w:rFonts w:asciiTheme="majorBidi" w:hAnsiTheme="majorBidi" w:cstheme="majorBidi"/>
                <w:sz w:val="20"/>
                <w:szCs w:val="20"/>
              </w:rPr>
              <w:t>Built-in spark arrestor, and automatic low-oil shut off to protect the engine</w:t>
            </w:r>
            <w:r w:rsidRPr="00C43A12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r w:rsidRPr="00C43A12">
              <w:rPr>
                <w:rFonts w:asciiTheme="majorBidi" w:hAnsiTheme="majorBidi" w:cstheme="majorBidi"/>
                <w:sz w:val="20"/>
                <w:szCs w:val="20"/>
              </w:rPr>
              <w:t xml:space="preserve">Connected to the </w:t>
            </w:r>
            <w:proofErr w:type="spellStart"/>
            <w:r w:rsidRPr="00C43A12">
              <w:rPr>
                <w:rFonts w:asciiTheme="majorBidi" w:hAnsiTheme="majorBidi" w:cstheme="majorBidi"/>
                <w:sz w:val="20"/>
                <w:szCs w:val="20"/>
              </w:rPr>
              <w:t>earthing</w:t>
            </w:r>
            <w:proofErr w:type="spellEnd"/>
            <w:r w:rsidRPr="00C43A12">
              <w:rPr>
                <w:rFonts w:asciiTheme="majorBidi" w:hAnsiTheme="majorBidi" w:cstheme="majorBidi"/>
                <w:sz w:val="20"/>
                <w:szCs w:val="20"/>
              </w:rPr>
              <w:t xml:space="preserve"> system</w:t>
            </w:r>
            <w:r w:rsidRPr="00C43A12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622" w:type="dxa"/>
            <w:shd w:val="clear" w:color="auto" w:fill="auto"/>
          </w:tcPr>
          <w:p w:rsidR="00C43A12" w:rsidRPr="00C43A12" w:rsidRDefault="00C43A12" w:rsidP="00C43A1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348" w:type="dxa"/>
          </w:tcPr>
          <w:p w:rsidR="00C43A12" w:rsidRPr="00C43A12" w:rsidRDefault="00C43A12" w:rsidP="00C43A12">
            <w:pPr>
              <w:rPr>
                <w:rFonts w:asciiTheme="majorBidi" w:hAnsiTheme="majorBidi" w:cstheme="majorBid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97" w:type="dxa"/>
          </w:tcPr>
          <w:p w:rsidR="00C43A12" w:rsidRPr="00C43A12" w:rsidRDefault="00C43A12" w:rsidP="00C43A12">
            <w:pPr>
              <w:rPr>
                <w:rFonts w:asciiTheme="majorBidi" w:hAnsiTheme="majorBidi" w:cstheme="majorBid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C43A12" w:rsidRPr="00F93234" w:rsidTr="00646502">
        <w:trPr>
          <w:trHeight w:val="119"/>
        </w:trPr>
        <w:tc>
          <w:tcPr>
            <w:tcW w:w="482" w:type="dxa"/>
            <w:shd w:val="clear" w:color="auto" w:fill="auto"/>
          </w:tcPr>
          <w:p w:rsidR="00C43A12" w:rsidRPr="00C43A12" w:rsidRDefault="00C43A12" w:rsidP="00C43A12">
            <w:pPr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C43A12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2</w:t>
            </w:r>
          </w:p>
        </w:tc>
        <w:tc>
          <w:tcPr>
            <w:tcW w:w="1470" w:type="dxa"/>
            <w:shd w:val="clear" w:color="auto" w:fill="auto"/>
          </w:tcPr>
          <w:p w:rsidR="00C43A12" w:rsidRPr="00C43A12" w:rsidRDefault="00C43A12" w:rsidP="00C43A12">
            <w:pPr>
              <w:rPr>
                <w:rFonts w:asciiTheme="majorBidi" w:eastAsia="SimSun" w:hAnsiTheme="majorBidi" w:cstheme="majorBidi"/>
                <w:sz w:val="20"/>
                <w:szCs w:val="20"/>
              </w:rPr>
            </w:pPr>
            <w:r w:rsidRPr="00C43A12">
              <w:rPr>
                <w:rFonts w:asciiTheme="majorBidi" w:eastAsia="SimSun" w:hAnsiTheme="majorBidi" w:cstheme="majorBidi"/>
                <w:sz w:val="20"/>
                <w:szCs w:val="20"/>
              </w:rPr>
              <w:t>ATS</w:t>
            </w:r>
          </w:p>
        </w:tc>
        <w:tc>
          <w:tcPr>
            <w:tcW w:w="2916" w:type="dxa"/>
            <w:shd w:val="clear" w:color="auto" w:fill="auto"/>
          </w:tcPr>
          <w:p w:rsidR="00C43A12" w:rsidRPr="00C43A12" w:rsidRDefault="00C43A12" w:rsidP="00C43A12">
            <w:pPr>
              <w:pStyle w:val="ListParagraph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 w:rsidRPr="00C43A12">
              <w:rPr>
                <w:rFonts w:asciiTheme="majorBidi" w:hAnsiTheme="majorBidi" w:cstheme="majorBidi"/>
                <w:sz w:val="20"/>
                <w:szCs w:val="20"/>
              </w:rPr>
              <w:t>Automatic Transfer Switch panel</w:t>
            </w:r>
            <w:r w:rsidRPr="00C43A1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C43A12">
              <w:rPr>
                <w:rFonts w:asciiTheme="majorBidi" w:hAnsiTheme="majorBidi" w:cstheme="majorBidi"/>
                <w:sz w:val="20"/>
                <w:szCs w:val="20"/>
              </w:rPr>
              <w:t>to automatically switch between the mains and generator in the event of a power failure</w:t>
            </w:r>
            <w:r w:rsidRPr="00C43A12">
              <w:rPr>
                <w:rFonts w:asciiTheme="majorBidi" w:hAnsiTheme="majorBidi" w:cstheme="majorBidi"/>
                <w:sz w:val="20"/>
                <w:szCs w:val="20"/>
              </w:rPr>
              <w:t xml:space="preserve"> and </w:t>
            </w:r>
            <w:r w:rsidRPr="00C43A12">
              <w:rPr>
                <w:rFonts w:asciiTheme="majorBidi" w:hAnsiTheme="majorBidi" w:cstheme="majorBidi"/>
                <w:sz w:val="20"/>
                <w:szCs w:val="20"/>
              </w:rPr>
              <w:t>Integration with existing local office electric distribution and wiring</w:t>
            </w:r>
            <w:r w:rsidRPr="00C43A12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622" w:type="dxa"/>
            <w:shd w:val="clear" w:color="auto" w:fill="auto"/>
          </w:tcPr>
          <w:p w:rsidR="00C43A12" w:rsidRPr="00C43A12" w:rsidRDefault="00C43A12" w:rsidP="00C43A1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348" w:type="dxa"/>
          </w:tcPr>
          <w:p w:rsidR="00C43A12" w:rsidRPr="00C43A12" w:rsidRDefault="00C43A12" w:rsidP="00C43A12">
            <w:pPr>
              <w:rPr>
                <w:rFonts w:asciiTheme="majorBidi" w:hAnsiTheme="majorBidi" w:cstheme="majorBid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97" w:type="dxa"/>
          </w:tcPr>
          <w:p w:rsidR="00C43A12" w:rsidRPr="00C43A12" w:rsidRDefault="00C43A12" w:rsidP="00C43A12">
            <w:pPr>
              <w:rPr>
                <w:rFonts w:asciiTheme="majorBidi" w:hAnsiTheme="majorBidi" w:cstheme="majorBid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C43A12" w:rsidRPr="00F93234" w:rsidTr="00646502">
        <w:trPr>
          <w:trHeight w:val="119"/>
        </w:trPr>
        <w:tc>
          <w:tcPr>
            <w:tcW w:w="482" w:type="dxa"/>
            <w:shd w:val="clear" w:color="auto" w:fill="auto"/>
          </w:tcPr>
          <w:p w:rsidR="00C43A12" w:rsidRPr="00C43A12" w:rsidRDefault="00C43A12" w:rsidP="00C43A12">
            <w:pPr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C43A12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470" w:type="dxa"/>
            <w:shd w:val="clear" w:color="auto" w:fill="auto"/>
          </w:tcPr>
          <w:p w:rsidR="00C43A12" w:rsidRPr="00C43A12" w:rsidRDefault="00C43A12" w:rsidP="00C43A12">
            <w:pPr>
              <w:rPr>
                <w:rFonts w:asciiTheme="majorBidi" w:eastAsia="SimSun" w:hAnsiTheme="majorBidi" w:cstheme="majorBidi"/>
                <w:sz w:val="20"/>
                <w:szCs w:val="20"/>
              </w:rPr>
            </w:pPr>
            <w:r w:rsidRPr="00C43A12">
              <w:rPr>
                <w:rFonts w:asciiTheme="majorBidi" w:eastAsia="SimSun" w:hAnsiTheme="majorBidi" w:cstheme="majorBidi"/>
                <w:sz w:val="20"/>
                <w:szCs w:val="20"/>
              </w:rPr>
              <w:t>Site P</w:t>
            </w:r>
            <w:r w:rsidRPr="00C43A12">
              <w:rPr>
                <w:rFonts w:asciiTheme="majorBidi" w:eastAsia="SimSun" w:hAnsiTheme="majorBidi" w:cstheme="majorBidi"/>
                <w:sz w:val="20"/>
                <w:szCs w:val="20"/>
              </w:rPr>
              <w:t>reparation</w:t>
            </w:r>
            <w:r w:rsidRPr="00C43A12">
              <w:rPr>
                <w:rFonts w:asciiTheme="majorBidi" w:eastAsia="SimSun" w:hAnsiTheme="majorBidi" w:cstheme="majorBidi"/>
                <w:sz w:val="20"/>
                <w:szCs w:val="20"/>
              </w:rPr>
              <w:t xml:space="preserve"> Service</w:t>
            </w:r>
          </w:p>
        </w:tc>
        <w:tc>
          <w:tcPr>
            <w:tcW w:w="2916" w:type="dxa"/>
            <w:shd w:val="clear" w:color="auto" w:fill="auto"/>
          </w:tcPr>
          <w:p w:rsidR="00C43A12" w:rsidRPr="00C43A12" w:rsidRDefault="00C43A12" w:rsidP="00C43A12">
            <w:pPr>
              <w:pStyle w:val="ListParagraph"/>
              <w:ind w:left="0"/>
              <w:rPr>
                <w:rFonts w:asciiTheme="majorBidi" w:eastAsia="SimSun" w:hAnsiTheme="majorBidi" w:cstheme="majorBidi"/>
                <w:sz w:val="20"/>
                <w:szCs w:val="20"/>
              </w:rPr>
            </w:pPr>
            <w:r w:rsidRPr="00C43A12">
              <w:rPr>
                <w:rFonts w:asciiTheme="majorBidi" w:hAnsiTheme="majorBidi" w:cstheme="majorBidi"/>
                <w:sz w:val="20"/>
                <w:szCs w:val="20"/>
              </w:rPr>
              <w:t>Civil w</w:t>
            </w:r>
            <w:r w:rsidRPr="00C43A12">
              <w:rPr>
                <w:rFonts w:asciiTheme="majorBidi" w:hAnsiTheme="majorBidi" w:cstheme="majorBidi"/>
                <w:sz w:val="20"/>
                <w:szCs w:val="20"/>
              </w:rPr>
              <w:t>ork</w:t>
            </w:r>
            <w:r w:rsidRPr="00C43A12">
              <w:rPr>
                <w:rFonts w:asciiTheme="majorBidi" w:hAnsiTheme="majorBidi" w:cstheme="majorBidi"/>
                <w:sz w:val="20"/>
                <w:szCs w:val="20"/>
              </w:rPr>
              <w:t>, e</w:t>
            </w:r>
            <w:r w:rsidRPr="00C43A12">
              <w:rPr>
                <w:rFonts w:asciiTheme="majorBidi" w:hAnsiTheme="majorBidi" w:cstheme="majorBidi"/>
                <w:sz w:val="20"/>
                <w:szCs w:val="20"/>
              </w:rPr>
              <w:t>arth protection</w:t>
            </w:r>
            <w:r w:rsidRPr="00C43A12">
              <w:rPr>
                <w:rFonts w:asciiTheme="majorBidi" w:hAnsiTheme="majorBidi" w:cstheme="majorBidi"/>
                <w:sz w:val="20"/>
                <w:szCs w:val="20"/>
              </w:rPr>
              <w:t>, lifting, handing, installation, testing and commissioning.</w:t>
            </w:r>
          </w:p>
        </w:tc>
        <w:tc>
          <w:tcPr>
            <w:tcW w:w="622" w:type="dxa"/>
            <w:shd w:val="clear" w:color="auto" w:fill="auto"/>
          </w:tcPr>
          <w:p w:rsidR="00C43A12" w:rsidRPr="00C43A12" w:rsidRDefault="00C43A12" w:rsidP="00C43A1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348" w:type="dxa"/>
          </w:tcPr>
          <w:p w:rsidR="00C43A12" w:rsidRPr="00C43A12" w:rsidRDefault="00C43A12" w:rsidP="00C43A12">
            <w:pPr>
              <w:rPr>
                <w:rFonts w:asciiTheme="majorBidi" w:hAnsiTheme="majorBidi" w:cstheme="majorBid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97" w:type="dxa"/>
          </w:tcPr>
          <w:p w:rsidR="00C43A12" w:rsidRPr="00C43A12" w:rsidRDefault="00C43A12" w:rsidP="00C43A12">
            <w:pPr>
              <w:rPr>
                <w:rFonts w:asciiTheme="majorBidi" w:hAnsiTheme="majorBidi" w:cstheme="majorBid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C43A12" w:rsidRPr="00F93234" w:rsidTr="00646502">
        <w:trPr>
          <w:trHeight w:val="119"/>
        </w:trPr>
        <w:tc>
          <w:tcPr>
            <w:tcW w:w="482" w:type="dxa"/>
            <w:shd w:val="clear" w:color="auto" w:fill="auto"/>
          </w:tcPr>
          <w:p w:rsidR="00C43A12" w:rsidRPr="00C43A12" w:rsidRDefault="00C43A12" w:rsidP="00C43A12">
            <w:pPr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C43A12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470" w:type="dxa"/>
            <w:shd w:val="clear" w:color="auto" w:fill="auto"/>
          </w:tcPr>
          <w:p w:rsidR="00C43A12" w:rsidRPr="00C43A12" w:rsidRDefault="00C43A12" w:rsidP="00C43A12">
            <w:pPr>
              <w:rPr>
                <w:rFonts w:asciiTheme="majorBidi" w:eastAsia="SimSun" w:hAnsiTheme="majorBidi" w:cstheme="majorBidi"/>
                <w:sz w:val="20"/>
                <w:szCs w:val="20"/>
                <w:rtl/>
                <w:lang w:bidi="ar-SY"/>
              </w:rPr>
            </w:pPr>
            <w:r w:rsidRPr="00C43A12">
              <w:rPr>
                <w:rFonts w:asciiTheme="majorBidi" w:eastAsia="SimSun" w:hAnsiTheme="majorBidi" w:cstheme="majorBidi"/>
                <w:sz w:val="20"/>
                <w:szCs w:val="20"/>
              </w:rPr>
              <w:t>Installation accessories</w:t>
            </w:r>
          </w:p>
        </w:tc>
        <w:tc>
          <w:tcPr>
            <w:tcW w:w="2916" w:type="dxa"/>
            <w:shd w:val="clear" w:color="auto" w:fill="auto"/>
          </w:tcPr>
          <w:p w:rsidR="00C43A12" w:rsidRPr="00C43A12" w:rsidRDefault="00C43A12" w:rsidP="00C43A12">
            <w:pPr>
              <w:pStyle w:val="NormalWeb"/>
              <w:spacing w:before="0" w:beforeAutospacing="0" w:after="0" w:afterAutospacing="0"/>
              <w:rPr>
                <w:rFonts w:asciiTheme="majorBidi" w:eastAsia="SimSun" w:hAnsiTheme="majorBidi" w:cstheme="majorBidi"/>
                <w:sz w:val="20"/>
                <w:szCs w:val="20"/>
                <w:lang w:val="en-US" w:eastAsia="en-US"/>
              </w:rPr>
            </w:pPr>
            <w:r w:rsidRPr="00C43A12">
              <w:rPr>
                <w:rFonts w:asciiTheme="majorBidi" w:eastAsia="SimSun" w:hAnsiTheme="majorBidi" w:cstheme="majorBidi"/>
                <w:sz w:val="20"/>
                <w:szCs w:val="20"/>
                <w:lang w:val="en-US" w:eastAsia="en-US"/>
              </w:rPr>
              <w:t xml:space="preserve">Power cable, </w:t>
            </w:r>
            <w:proofErr w:type="spellStart"/>
            <w:r w:rsidRPr="00C43A12">
              <w:rPr>
                <w:rFonts w:asciiTheme="majorBidi" w:eastAsia="SimSun" w:hAnsiTheme="majorBidi" w:cstheme="majorBidi"/>
                <w:sz w:val="20"/>
                <w:szCs w:val="20"/>
                <w:lang w:val="en-US" w:eastAsia="en-US"/>
              </w:rPr>
              <w:t>earthing</w:t>
            </w:r>
            <w:proofErr w:type="spellEnd"/>
            <w:r w:rsidRPr="00C43A12">
              <w:rPr>
                <w:rFonts w:asciiTheme="majorBidi" w:eastAsia="SimSun" w:hAnsiTheme="majorBidi" w:cstheme="majorBidi"/>
                <w:sz w:val="20"/>
                <w:szCs w:val="20"/>
                <w:lang w:val="en-US" w:eastAsia="en-US"/>
              </w:rPr>
              <w:t xml:space="preserve"> cable, cable tray…etc.</w:t>
            </w:r>
          </w:p>
        </w:tc>
        <w:tc>
          <w:tcPr>
            <w:tcW w:w="622" w:type="dxa"/>
            <w:shd w:val="clear" w:color="auto" w:fill="auto"/>
          </w:tcPr>
          <w:p w:rsidR="00C43A12" w:rsidRPr="00C43A12" w:rsidRDefault="00C43A12" w:rsidP="00C43A1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48" w:type="dxa"/>
          </w:tcPr>
          <w:p w:rsidR="00C43A12" w:rsidRPr="00C43A12" w:rsidRDefault="00C43A12" w:rsidP="00C43A12">
            <w:pPr>
              <w:rPr>
                <w:rFonts w:asciiTheme="majorBidi" w:hAnsiTheme="majorBidi" w:cstheme="majorBid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97" w:type="dxa"/>
          </w:tcPr>
          <w:p w:rsidR="00C43A12" w:rsidRPr="00C43A12" w:rsidRDefault="00C43A12" w:rsidP="00C43A12">
            <w:pPr>
              <w:rPr>
                <w:rFonts w:asciiTheme="majorBidi" w:hAnsiTheme="majorBidi" w:cstheme="majorBidi"/>
                <w:color w:val="000000"/>
                <w:sz w:val="20"/>
                <w:szCs w:val="20"/>
                <w:lang w:eastAsia="en-GB"/>
              </w:rPr>
            </w:pPr>
          </w:p>
        </w:tc>
      </w:tr>
      <w:tr w:rsidR="00C43A12" w:rsidRPr="00F93234" w:rsidTr="00646502">
        <w:trPr>
          <w:trHeight w:val="119"/>
        </w:trPr>
        <w:tc>
          <w:tcPr>
            <w:tcW w:w="482" w:type="dxa"/>
            <w:shd w:val="clear" w:color="auto" w:fill="auto"/>
          </w:tcPr>
          <w:p w:rsidR="00C43A12" w:rsidRPr="00C43A12" w:rsidRDefault="00C43A12" w:rsidP="00C43A12">
            <w:pPr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C43A12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470" w:type="dxa"/>
            <w:shd w:val="clear" w:color="auto" w:fill="auto"/>
          </w:tcPr>
          <w:p w:rsidR="00C43A12" w:rsidRPr="00C43A12" w:rsidRDefault="00C43A12" w:rsidP="00C43A12">
            <w:pPr>
              <w:rPr>
                <w:rFonts w:asciiTheme="majorBidi" w:eastAsia="SimSun" w:hAnsiTheme="majorBidi" w:cstheme="majorBidi"/>
                <w:sz w:val="20"/>
                <w:szCs w:val="20"/>
              </w:rPr>
            </w:pPr>
            <w:r w:rsidRPr="00C43A12">
              <w:rPr>
                <w:rFonts w:asciiTheme="majorBidi" w:eastAsia="SimSun" w:hAnsiTheme="majorBidi" w:cstheme="majorBidi"/>
                <w:sz w:val="20"/>
                <w:szCs w:val="20"/>
              </w:rPr>
              <w:t>Additional Installation Accessories</w:t>
            </w:r>
          </w:p>
        </w:tc>
        <w:tc>
          <w:tcPr>
            <w:tcW w:w="2916" w:type="dxa"/>
            <w:shd w:val="clear" w:color="auto" w:fill="auto"/>
          </w:tcPr>
          <w:p w:rsidR="00C43A12" w:rsidRPr="00C43A12" w:rsidRDefault="00C43A12" w:rsidP="00C43A12">
            <w:pPr>
              <w:pStyle w:val="NormalWeb"/>
              <w:spacing w:before="0" w:beforeAutospacing="0" w:after="0" w:afterAutospacing="0"/>
              <w:rPr>
                <w:rFonts w:asciiTheme="majorBidi" w:eastAsia="SimSun" w:hAnsiTheme="majorBidi" w:cstheme="majorBidi"/>
                <w:sz w:val="20"/>
                <w:szCs w:val="20"/>
                <w:lang w:val="en-US" w:eastAsia="en-US"/>
              </w:rPr>
            </w:pPr>
            <w:r w:rsidRPr="00C43A12">
              <w:rPr>
                <w:rFonts w:asciiTheme="majorBidi" w:eastAsia="SimSun" w:hAnsiTheme="majorBidi" w:cstheme="majorBidi"/>
                <w:sz w:val="20"/>
                <w:szCs w:val="20"/>
                <w:lang w:val="en-US" w:eastAsia="en-US"/>
              </w:rPr>
              <w:t xml:space="preserve">Power cable, </w:t>
            </w:r>
            <w:proofErr w:type="spellStart"/>
            <w:r w:rsidRPr="00C43A12">
              <w:rPr>
                <w:rFonts w:asciiTheme="majorBidi" w:eastAsia="SimSun" w:hAnsiTheme="majorBidi" w:cstheme="majorBidi"/>
                <w:sz w:val="20"/>
                <w:szCs w:val="20"/>
                <w:lang w:val="en-US" w:eastAsia="en-US"/>
              </w:rPr>
              <w:t>earthing</w:t>
            </w:r>
            <w:proofErr w:type="spellEnd"/>
            <w:r w:rsidRPr="00C43A12">
              <w:rPr>
                <w:rFonts w:asciiTheme="majorBidi" w:eastAsia="SimSun" w:hAnsiTheme="majorBidi" w:cstheme="majorBidi"/>
                <w:sz w:val="20"/>
                <w:szCs w:val="20"/>
                <w:lang w:val="en-US" w:eastAsia="en-US"/>
              </w:rPr>
              <w:t xml:space="preserve"> cable, cable tray…etc.</w:t>
            </w:r>
            <w:r w:rsidRPr="00C43A12">
              <w:rPr>
                <w:rFonts w:asciiTheme="majorBidi" w:eastAsia="SimSun" w:hAnsiTheme="majorBidi" w:cstheme="majorBidi"/>
                <w:sz w:val="20"/>
                <w:szCs w:val="20"/>
                <w:lang w:val="en-US" w:eastAsia="en-US"/>
              </w:rPr>
              <w:t xml:space="preserve"> extra accessories per meter </w:t>
            </w:r>
          </w:p>
          <w:p w:rsidR="00C43A12" w:rsidRPr="00C43A12" w:rsidRDefault="00C43A12" w:rsidP="00C43A12">
            <w:pPr>
              <w:pStyle w:val="NormalWeb"/>
              <w:spacing w:before="0" w:beforeAutospacing="0" w:after="0" w:afterAutospacing="0"/>
              <w:rPr>
                <w:rFonts w:asciiTheme="majorBidi" w:eastAsia="SimSun" w:hAnsiTheme="majorBidi" w:cstheme="majorBidi"/>
                <w:sz w:val="20"/>
                <w:szCs w:val="20"/>
                <w:lang w:val="en-US" w:eastAsia="en-US"/>
              </w:rPr>
            </w:pPr>
            <w:r w:rsidRPr="00C43A12">
              <w:rPr>
                <w:rFonts w:asciiTheme="majorBidi" w:eastAsia="SimSun" w:hAnsiTheme="majorBidi" w:cstheme="majorBidi"/>
                <w:sz w:val="20"/>
                <w:szCs w:val="20"/>
                <w:lang w:val="en-US" w:eastAsia="en-US"/>
              </w:rPr>
              <w:t>(Optional)</w:t>
            </w:r>
          </w:p>
        </w:tc>
        <w:tc>
          <w:tcPr>
            <w:tcW w:w="622" w:type="dxa"/>
            <w:shd w:val="clear" w:color="auto" w:fill="auto"/>
          </w:tcPr>
          <w:p w:rsidR="00C43A12" w:rsidRPr="00C43A12" w:rsidRDefault="00C43A12" w:rsidP="00C43A1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48" w:type="dxa"/>
          </w:tcPr>
          <w:p w:rsidR="00C43A12" w:rsidRPr="00C43A12" w:rsidRDefault="00C43A12" w:rsidP="00C43A12">
            <w:pPr>
              <w:rPr>
                <w:rFonts w:asciiTheme="majorBidi" w:hAnsiTheme="majorBidi" w:cstheme="majorBid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97" w:type="dxa"/>
          </w:tcPr>
          <w:p w:rsidR="00C43A12" w:rsidRPr="00C43A12" w:rsidRDefault="00C43A12" w:rsidP="00C43A12">
            <w:pPr>
              <w:rPr>
                <w:rFonts w:asciiTheme="majorBidi" w:hAnsiTheme="majorBidi" w:cstheme="majorBidi"/>
                <w:color w:val="000000"/>
                <w:sz w:val="20"/>
                <w:szCs w:val="20"/>
                <w:lang w:eastAsia="en-GB"/>
              </w:rPr>
            </w:pPr>
          </w:p>
        </w:tc>
      </w:tr>
      <w:tr w:rsidR="00C43A12" w:rsidRPr="00F93234" w:rsidTr="00646502">
        <w:trPr>
          <w:trHeight w:val="119"/>
        </w:trPr>
        <w:tc>
          <w:tcPr>
            <w:tcW w:w="482" w:type="dxa"/>
            <w:shd w:val="clear" w:color="auto" w:fill="auto"/>
          </w:tcPr>
          <w:p w:rsidR="00C43A12" w:rsidRPr="00C43A12" w:rsidRDefault="00C43A12" w:rsidP="00C43A12">
            <w:pPr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C43A12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1470" w:type="dxa"/>
            <w:shd w:val="clear" w:color="auto" w:fill="auto"/>
          </w:tcPr>
          <w:p w:rsidR="00C43A12" w:rsidRPr="00C43A12" w:rsidRDefault="00C43A12" w:rsidP="00C43A12">
            <w:pPr>
              <w:rPr>
                <w:rFonts w:asciiTheme="majorBidi" w:eastAsia="SimSun" w:hAnsiTheme="majorBidi" w:cstheme="majorBidi"/>
                <w:sz w:val="20"/>
                <w:szCs w:val="20"/>
              </w:rPr>
            </w:pPr>
            <w:r w:rsidRPr="00C43A12">
              <w:rPr>
                <w:rFonts w:asciiTheme="majorBidi" w:eastAsia="SimSun" w:hAnsiTheme="majorBidi" w:cstheme="majorBidi"/>
                <w:sz w:val="20"/>
                <w:szCs w:val="20"/>
              </w:rPr>
              <w:t>Fuel Tank</w:t>
            </w:r>
          </w:p>
        </w:tc>
        <w:tc>
          <w:tcPr>
            <w:tcW w:w="2916" w:type="dxa"/>
            <w:shd w:val="clear" w:color="auto" w:fill="auto"/>
          </w:tcPr>
          <w:p w:rsidR="00C43A12" w:rsidRPr="00C43A12" w:rsidRDefault="00C43A12" w:rsidP="00C43A12">
            <w:pPr>
              <w:pStyle w:val="NormalWeb"/>
              <w:spacing w:before="0" w:beforeAutospacing="0" w:after="0" w:afterAutospacing="0"/>
              <w:rPr>
                <w:rFonts w:asciiTheme="majorBidi" w:eastAsia="SimSun" w:hAnsiTheme="majorBidi" w:cstheme="majorBidi"/>
                <w:sz w:val="20"/>
                <w:szCs w:val="20"/>
                <w:lang w:val="en-US" w:eastAsia="en-US"/>
              </w:rPr>
            </w:pPr>
            <w:r w:rsidRPr="00C43A12">
              <w:rPr>
                <w:rFonts w:asciiTheme="majorBidi" w:eastAsia="SimSun" w:hAnsiTheme="majorBidi" w:cstheme="majorBidi"/>
                <w:sz w:val="20"/>
                <w:szCs w:val="20"/>
                <w:lang w:val="en-US" w:eastAsia="en-US"/>
              </w:rPr>
              <w:t>Supply and Install 1000L fuel tank in site (Optional)</w:t>
            </w:r>
          </w:p>
        </w:tc>
        <w:tc>
          <w:tcPr>
            <w:tcW w:w="622" w:type="dxa"/>
            <w:shd w:val="clear" w:color="auto" w:fill="auto"/>
          </w:tcPr>
          <w:p w:rsidR="00C43A12" w:rsidRPr="00C43A12" w:rsidRDefault="00C43A12" w:rsidP="00C43A1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eastAsia="en-G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48" w:type="dxa"/>
          </w:tcPr>
          <w:p w:rsidR="00C43A12" w:rsidRPr="00C43A12" w:rsidRDefault="00C43A12" w:rsidP="00C43A12">
            <w:pPr>
              <w:rPr>
                <w:rFonts w:asciiTheme="majorBidi" w:hAnsiTheme="majorBidi" w:cstheme="majorBid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97" w:type="dxa"/>
          </w:tcPr>
          <w:p w:rsidR="00C43A12" w:rsidRPr="00C43A12" w:rsidRDefault="00C43A12" w:rsidP="00C43A12">
            <w:pPr>
              <w:rPr>
                <w:rFonts w:asciiTheme="majorBidi" w:hAnsiTheme="majorBidi" w:cstheme="majorBid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F93234" w:rsidRPr="00F93234" w:rsidTr="00646502">
        <w:trPr>
          <w:trHeight w:val="119"/>
        </w:trPr>
        <w:tc>
          <w:tcPr>
            <w:tcW w:w="6838" w:type="dxa"/>
            <w:gridSpan w:val="5"/>
            <w:shd w:val="clear" w:color="auto" w:fill="auto"/>
          </w:tcPr>
          <w:p w:rsidR="00F93234" w:rsidRPr="00F93234" w:rsidRDefault="00F93234" w:rsidP="00C43A12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93234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Grand Total Amount</w:t>
            </w:r>
          </w:p>
        </w:tc>
        <w:tc>
          <w:tcPr>
            <w:tcW w:w="1797" w:type="dxa"/>
          </w:tcPr>
          <w:p w:rsidR="00F93234" w:rsidRPr="00F93234" w:rsidRDefault="00F93234" w:rsidP="00FD5393">
            <w:pPr>
              <w:rPr>
                <w:rFonts w:asciiTheme="majorBidi" w:eastAsia="SimSun" w:hAnsiTheme="majorBidi" w:cstheme="majorBidi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</w:tr>
    </w:tbl>
    <w:p w:rsidR="00C43A12" w:rsidRDefault="00C43A12" w:rsidP="00E04002">
      <w:pPr>
        <w:tabs>
          <w:tab w:val="left" w:pos="-180"/>
          <w:tab w:val="right" w:pos="1980"/>
          <w:tab w:val="left" w:pos="2160"/>
          <w:tab w:val="left" w:pos="4320"/>
        </w:tabs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C43A12" w:rsidRDefault="00C43A12" w:rsidP="00E04002">
      <w:pPr>
        <w:tabs>
          <w:tab w:val="left" w:pos="-180"/>
          <w:tab w:val="right" w:pos="1980"/>
          <w:tab w:val="left" w:pos="2160"/>
          <w:tab w:val="left" w:pos="4320"/>
        </w:tabs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2E7F04" w:rsidRPr="00D23EF5" w:rsidRDefault="001425BE" w:rsidP="00E04002">
      <w:pPr>
        <w:tabs>
          <w:tab w:val="left" w:pos="-180"/>
          <w:tab w:val="right" w:pos="1980"/>
          <w:tab w:val="left" w:pos="2160"/>
          <w:tab w:val="left" w:pos="4320"/>
        </w:tabs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D23EF5">
        <w:rPr>
          <w:rFonts w:ascii="Times New Roman" w:hAnsi="Times New Roman"/>
          <w:b/>
          <w:bCs/>
          <w:sz w:val="18"/>
          <w:szCs w:val="18"/>
        </w:rPr>
        <w:t>I hereby certify that this company, which I am duly authorized to sign for, accepts the terms and conditions of UNFPA (</w:t>
      </w:r>
      <w:hyperlink r:id="rId7" w:tgtFrame="_blank" w:history="1">
        <w:r w:rsidRPr="00D23EF5">
          <w:rPr>
            <w:rStyle w:val="Hyperlink"/>
            <w:sz w:val="20"/>
            <w:szCs w:val="20"/>
          </w:rPr>
          <w:t>http://www.unfpa.org/resources/unfpa-general-conditions-contract</w:t>
        </w:r>
      </w:hyperlink>
      <w:r w:rsidRPr="00D23EF5">
        <w:rPr>
          <w:rFonts w:ascii="Times New Roman" w:hAnsi="Times New Roman"/>
          <w:b/>
          <w:bCs/>
          <w:sz w:val="18"/>
          <w:szCs w:val="18"/>
        </w:rPr>
        <w:t xml:space="preserve"> ) and we will abide by this quotation until it expires.</w:t>
      </w:r>
    </w:p>
    <w:p w:rsidR="00744A11" w:rsidRDefault="00744A11" w:rsidP="001425BE">
      <w:pPr>
        <w:tabs>
          <w:tab w:val="left" w:pos="-180"/>
          <w:tab w:val="right" w:pos="1980"/>
          <w:tab w:val="left" w:pos="2160"/>
          <w:tab w:val="left" w:pos="4320"/>
        </w:tabs>
        <w:rPr>
          <w:rFonts w:ascii="Times New Roman" w:hAnsi="Times New Roman"/>
          <w:b/>
          <w:bCs/>
          <w:sz w:val="20"/>
          <w:szCs w:val="20"/>
          <w:u w:val="single"/>
        </w:rPr>
      </w:pPr>
      <w:bookmarkStart w:id="0" w:name="_GoBack"/>
      <w:bookmarkEnd w:id="0"/>
    </w:p>
    <w:p w:rsidR="00C43A12" w:rsidRDefault="00C43A12" w:rsidP="001425BE">
      <w:pPr>
        <w:tabs>
          <w:tab w:val="left" w:pos="-180"/>
          <w:tab w:val="right" w:pos="1980"/>
          <w:tab w:val="left" w:pos="2160"/>
          <w:tab w:val="left" w:pos="4320"/>
        </w:tabs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C43A12" w:rsidRDefault="00C43A12" w:rsidP="001425BE">
      <w:pPr>
        <w:tabs>
          <w:tab w:val="left" w:pos="-180"/>
          <w:tab w:val="right" w:pos="1980"/>
          <w:tab w:val="left" w:pos="2160"/>
          <w:tab w:val="left" w:pos="4320"/>
        </w:tabs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1425BE" w:rsidRPr="00D23EF5" w:rsidRDefault="001425BE" w:rsidP="001425BE">
      <w:pPr>
        <w:tabs>
          <w:tab w:val="left" w:pos="-180"/>
          <w:tab w:val="right" w:pos="1980"/>
          <w:tab w:val="left" w:pos="2160"/>
          <w:tab w:val="left" w:pos="4320"/>
        </w:tabs>
        <w:rPr>
          <w:rFonts w:ascii="Times New Roman" w:hAnsi="Times New Roman"/>
          <w:b/>
          <w:bCs/>
          <w:sz w:val="20"/>
          <w:szCs w:val="20"/>
          <w:u w:val="single"/>
        </w:rPr>
      </w:pPr>
      <w:r w:rsidRPr="00D23EF5">
        <w:rPr>
          <w:rFonts w:ascii="Times New Roman" w:hAnsi="Times New Roman"/>
          <w:b/>
          <w:bCs/>
          <w:sz w:val="20"/>
          <w:szCs w:val="20"/>
          <w:u w:val="single"/>
        </w:rPr>
        <w:tab/>
      </w:r>
      <w:r w:rsidRPr="00D23EF5">
        <w:rPr>
          <w:rFonts w:ascii="Times New Roman" w:hAnsi="Times New Roman"/>
          <w:b/>
          <w:bCs/>
          <w:sz w:val="20"/>
          <w:szCs w:val="20"/>
          <w:u w:val="single"/>
        </w:rPr>
        <w:tab/>
      </w:r>
      <w:r w:rsidRPr="00D23EF5">
        <w:rPr>
          <w:rFonts w:ascii="Times New Roman" w:hAnsi="Times New Roman"/>
          <w:b/>
          <w:bCs/>
          <w:sz w:val="20"/>
          <w:szCs w:val="20"/>
        </w:rPr>
        <w:tab/>
      </w:r>
      <w:r w:rsidRPr="00D23EF5">
        <w:rPr>
          <w:rFonts w:ascii="Times New Roman" w:hAnsi="Times New Roman"/>
          <w:b/>
          <w:bCs/>
          <w:sz w:val="20"/>
          <w:szCs w:val="20"/>
        </w:rPr>
        <w:tab/>
      </w:r>
      <w:r w:rsidRPr="00D23EF5">
        <w:rPr>
          <w:rFonts w:ascii="Times New Roman" w:hAnsi="Times New Roman"/>
          <w:b/>
          <w:bCs/>
          <w:sz w:val="20"/>
          <w:szCs w:val="20"/>
        </w:rPr>
        <w:tab/>
      </w:r>
      <w:r w:rsidRPr="00D23EF5">
        <w:rPr>
          <w:rFonts w:ascii="Times New Roman" w:hAnsi="Times New Roman"/>
          <w:b/>
          <w:bCs/>
          <w:sz w:val="20"/>
          <w:szCs w:val="20"/>
        </w:rPr>
        <w:tab/>
      </w:r>
      <w:r w:rsidRPr="00D23EF5">
        <w:rPr>
          <w:rFonts w:ascii="Times New Roman" w:hAnsi="Times New Roman"/>
          <w:b/>
          <w:bCs/>
          <w:sz w:val="20"/>
          <w:szCs w:val="20"/>
          <w:u w:val="single"/>
        </w:rPr>
        <w:tab/>
      </w:r>
      <w:r w:rsidRPr="00D23EF5">
        <w:rPr>
          <w:rFonts w:ascii="Times New Roman" w:hAnsi="Times New Roman"/>
          <w:b/>
          <w:bCs/>
          <w:sz w:val="20"/>
          <w:szCs w:val="20"/>
          <w:u w:val="single"/>
        </w:rPr>
        <w:tab/>
      </w:r>
      <w:r w:rsidRPr="00D23EF5">
        <w:rPr>
          <w:rFonts w:ascii="Times New Roman" w:hAnsi="Times New Roman"/>
          <w:b/>
          <w:bCs/>
          <w:sz w:val="20"/>
          <w:szCs w:val="20"/>
          <w:u w:val="single"/>
        </w:rPr>
        <w:tab/>
      </w:r>
      <w:r w:rsidRPr="00D23EF5">
        <w:rPr>
          <w:rFonts w:ascii="Times New Roman" w:hAnsi="Times New Roman"/>
          <w:b/>
          <w:bCs/>
          <w:sz w:val="20"/>
          <w:szCs w:val="20"/>
          <w:u w:val="single"/>
        </w:rPr>
        <w:tab/>
      </w:r>
    </w:p>
    <w:p w:rsidR="00AF4E8A" w:rsidRPr="002E7F04" w:rsidRDefault="001425BE" w:rsidP="002E7F04">
      <w:pPr>
        <w:rPr>
          <w:rFonts w:ascii="Times New Roman" w:eastAsia="SimSun" w:hAnsi="Times New Roman"/>
          <w:u w:val="single"/>
        </w:rPr>
      </w:pPr>
      <w:r w:rsidRPr="00D23EF5">
        <w:rPr>
          <w:rFonts w:ascii="Times New Roman" w:hAnsi="Times New Roman"/>
          <w:b/>
          <w:bCs/>
          <w:sz w:val="20"/>
          <w:szCs w:val="20"/>
        </w:rPr>
        <w:t>Name and title</w:t>
      </w:r>
      <w:r w:rsidRPr="00D23EF5">
        <w:rPr>
          <w:rFonts w:ascii="Times New Roman" w:hAnsi="Times New Roman"/>
          <w:b/>
          <w:bCs/>
          <w:sz w:val="20"/>
          <w:szCs w:val="20"/>
        </w:rPr>
        <w:tab/>
      </w:r>
      <w:r w:rsidRPr="00D23EF5">
        <w:rPr>
          <w:rFonts w:ascii="Times New Roman" w:hAnsi="Times New Roman"/>
          <w:b/>
          <w:bCs/>
          <w:sz w:val="20"/>
          <w:szCs w:val="20"/>
        </w:rPr>
        <w:tab/>
      </w:r>
      <w:r w:rsidRPr="00D23EF5">
        <w:rPr>
          <w:rFonts w:ascii="Times New Roman" w:hAnsi="Times New Roman"/>
          <w:b/>
          <w:bCs/>
          <w:sz w:val="20"/>
          <w:szCs w:val="20"/>
        </w:rPr>
        <w:tab/>
      </w:r>
      <w:r w:rsidRPr="00D23EF5">
        <w:rPr>
          <w:rFonts w:ascii="Times New Roman" w:hAnsi="Times New Roman"/>
          <w:b/>
          <w:bCs/>
          <w:sz w:val="20"/>
          <w:szCs w:val="20"/>
        </w:rPr>
        <w:tab/>
      </w:r>
      <w:r w:rsidRPr="00D23EF5">
        <w:rPr>
          <w:rFonts w:ascii="Times New Roman" w:hAnsi="Times New Roman"/>
          <w:b/>
          <w:bCs/>
          <w:sz w:val="20"/>
          <w:szCs w:val="20"/>
        </w:rPr>
        <w:tab/>
      </w:r>
      <w:r w:rsidRPr="00D23EF5">
        <w:rPr>
          <w:rFonts w:ascii="Times New Roman" w:hAnsi="Times New Roman"/>
          <w:b/>
          <w:bCs/>
          <w:sz w:val="20"/>
          <w:szCs w:val="20"/>
        </w:rPr>
        <w:tab/>
      </w:r>
      <w:r w:rsidR="00DD1FC4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D23EF5">
        <w:rPr>
          <w:rFonts w:ascii="Times New Roman" w:hAnsi="Times New Roman"/>
          <w:b/>
          <w:bCs/>
          <w:sz w:val="20"/>
          <w:szCs w:val="20"/>
        </w:rPr>
        <w:tab/>
      </w:r>
      <w:r w:rsidRPr="00D23EF5">
        <w:rPr>
          <w:rFonts w:ascii="Times New Roman" w:hAnsi="Times New Roman"/>
          <w:b/>
          <w:bCs/>
          <w:sz w:val="20"/>
          <w:szCs w:val="20"/>
        </w:rPr>
        <w:tab/>
        <w:t>Date and Place</w:t>
      </w:r>
    </w:p>
    <w:sectPr w:rsidR="00AF4E8A" w:rsidRPr="002E7F04" w:rsidSect="004E4F1E">
      <w:headerReference w:type="default" r:id="rId8"/>
      <w:footerReference w:type="default" r:id="rId9"/>
      <w:pgSz w:w="12240" w:h="15840" w:code="1"/>
      <w:pgMar w:top="851" w:right="1440" w:bottom="993" w:left="1440" w:header="993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CCB" w:rsidRDefault="00D33CCB">
      <w:pPr>
        <w:spacing w:after="0" w:line="240" w:lineRule="auto"/>
      </w:pPr>
      <w:r>
        <w:separator/>
      </w:r>
    </w:p>
  </w:endnote>
  <w:endnote w:type="continuationSeparator" w:id="0">
    <w:p w:rsidR="00D33CCB" w:rsidRDefault="00D33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F1E" w:rsidRPr="00C43A12" w:rsidRDefault="00C43A12" w:rsidP="00C43A12">
    <w:pPr>
      <w:spacing w:line="240" w:lineRule="auto"/>
      <w:rPr>
        <w:rFonts w:ascii="Times New Roman" w:hAnsi="Times New Roman"/>
        <w:sz w:val="16"/>
        <w:szCs w:val="16"/>
      </w:rPr>
    </w:pPr>
    <w:r w:rsidRPr="00C43A12">
      <w:rPr>
        <w:rFonts w:ascii="Times New Roman" w:hAnsi="Times New Roman"/>
        <w:sz w:val="16"/>
        <w:szCs w:val="16"/>
      </w:rPr>
      <w:t>UNFPA/SYR/RFQ/PD/11-2020/49</w:t>
    </w:r>
    <w:r w:rsidR="004E4F1E" w:rsidRPr="00F93234">
      <w:rPr>
        <w:rFonts w:ascii="Times New Roman" w:hAnsi="Times New Roman"/>
        <w:sz w:val="16"/>
        <w:szCs w:val="16"/>
      </w:rPr>
      <w:tab/>
    </w:r>
    <w:r w:rsidR="004E4F1E" w:rsidRPr="00F93234">
      <w:rPr>
        <w:rFonts w:ascii="Times New Roman" w:hAnsi="Times New Roman"/>
        <w:sz w:val="16"/>
        <w:szCs w:val="16"/>
      </w:rPr>
      <w:tab/>
    </w:r>
    <w:r w:rsidR="004E4F1E" w:rsidRPr="00F93234">
      <w:rPr>
        <w:rFonts w:ascii="Times New Roman" w:hAnsi="Times New Roman"/>
        <w:color w:val="7F7F7F"/>
        <w:sz w:val="16"/>
        <w:szCs w:val="16"/>
      </w:rPr>
      <w:t xml:space="preserve">Page </w:t>
    </w:r>
    <w:r w:rsidR="004E4F1E" w:rsidRPr="00F93234">
      <w:rPr>
        <w:rFonts w:ascii="Times New Roman" w:hAnsi="Times New Roman"/>
        <w:b/>
        <w:bCs/>
        <w:color w:val="7F7F7F"/>
        <w:sz w:val="16"/>
        <w:szCs w:val="16"/>
      </w:rPr>
      <w:fldChar w:fldCharType="begin"/>
    </w:r>
    <w:r w:rsidR="004E4F1E" w:rsidRPr="00F93234">
      <w:rPr>
        <w:rFonts w:ascii="Times New Roman" w:hAnsi="Times New Roman"/>
        <w:b/>
        <w:bCs/>
        <w:color w:val="7F7F7F"/>
        <w:sz w:val="16"/>
        <w:szCs w:val="16"/>
      </w:rPr>
      <w:instrText xml:space="preserve"> PAGE </w:instrText>
    </w:r>
    <w:r w:rsidR="004E4F1E" w:rsidRPr="00F93234">
      <w:rPr>
        <w:rFonts w:ascii="Times New Roman" w:hAnsi="Times New Roman"/>
        <w:b/>
        <w:bCs/>
        <w:color w:val="7F7F7F"/>
        <w:sz w:val="16"/>
        <w:szCs w:val="16"/>
      </w:rPr>
      <w:fldChar w:fldCharType="separate"/>
    </w:r>
    <w:r>
      <w:rPr>
        <w:rFonts w:ascii="Times New Roman" w:hAnsi="Times New Roman"/>
        <w:b/>
        <w:bCs/>
        <w:noProof/>
        <w:color w:val="7F7F7F"/>
        <w:sz w:val="16"/>
        <w:szCs w:val="16"/>
      </w:rPr>
      <w:t>2</w:t>
    </w:r>
    <w:r w:rsidR="004E4F1E" w:rsidRPr="00F93234">
      <w:rPr>
        <w:rFonts w:ascii="Times New Roman" w:hAnsi="Times New Roman"/>
        <w:b/>
        <w:bCs/>
        <w:color w:val="7F7F7F"/>
        <w:sz w:val="16"/>
        <w:szCs w:val="16"/>
      </w:rPr>
      <w:fldChar w:fldCharType="end"/>
    </w:r>
    <w:r w:rsidR="004E4F1E" w:rsidRPr="00F93234">
      <w:rPr>
        <w:rFonts w:ascii="Times New Roman" w:hAnsi="Times New Roman"/>
        <w:color w:val="7F7F7F"/>
        <w:sz w:val="16"/>
        <w:szCs w:val="16"/>
      </w:rPr>
      <w:t xml:space="preserve"> of </w:t>
    </w:r>
    <w:r w:rsidR="004E4F1E" w:rsidRPr="00F93234">
      <w:rPr>
        <w:rFonts w:ascii="Times New Roman" w:hAnsi="Times New Roman"/>
        <w:b/>
        <w:bCs/>
        <w:color w:val="7F7F7F"/>
        <w:sz w:val="16"/>
        <w:szCs w:val="16"/>
      </w:rPr>
      <w:fldChar w:fldCharType="begin"/>
    </w:r>
    <w:r w:rsidR="004E4F1E" w:rsidRPr="00F93234">
      <w:rPr>
        <w:rFonts w:ascii="Times New Roman" w:hAnsi="Times New Roman"/>
        <w:b/>
        <w:bCs/>
        <w:color w:val="7F7F7F"/>
        <w:sz w:val="16"/>
        <w:szCs w:val="16"/>
      </w:rPr>
      <w:instrText xml:space="preserve"> NUMPAGES  </w:instrText>
    </w:r>
    <w:r w:rsidR="004E4F1E" w:rsidRPr="00F93234">
      <w:rPr>
        <w:rFonts w:ascii="Times New Roman" w:hAnsi="Times New Roman"/>
        <w:b/>
        <w:bCs/>
        <w:color w:val="7F7F7F"/>
        <w:sz w:val="16"/>
        <w:szCs w:val="16"/>
      </w:rPr>
      <w:fldChar w:fldCharType="separate"/>
    </w:r>
    <w:r>
      <w:rPr>
        <w:rFonts w:ascii="Times New Roman" w:hAnsi="Times New Roman"/>
        <w:b/>
        <w:bCs/>
        <w:noProof/>
        <w:color w:val="7F7F7F"/>
        <w:sz w:val="16"/>
        <w:szCs w:val="16"/>
      </w:rPr>
      <w:t>2</w:t>
    </w:r>
    <w:r w:rsidR="004E4F1E" w:rsidRPr="00F93234">
      <w:rPr>
        <w:rFonts w:ascii="Times New Roman" w:hAnsi="Times New Roman"/>
        <w:b/>
        <w:bCs/>
        <w:color w:val="7F7F7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CCB" w:rsidRDefault="00D33CCB">
      <w:pPr>
        <w:spacing w:after="0" w:line="240" w:lineRule="auto"/>
      </w:pPr>
      <w:r>
        <w:separator/>
      </w:r>
    </w:p>
  </w:footnote>
  <w:footnote w:type="continuationSeparator" w:id="0">
    <w:p w:rsidR="00D33CCB" w:rsidRDefault="00D33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F1E" w:rsidRPr="00CA211E" w:rsidRDefault="004E4F1E" w:rsidP="004E4F1E">
    <w:pPr>
      <w:pStyle w:val="EndnoteText"/>
      <w:spacing w:after="60" w:line="240" w:lineRule="auto"/>
      <w:ind w:left="5760" w:firstLine="720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noProof/>
        <w:lang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-565150</wp:posOffset>
          </wp:positionH>
          <wp:positionV relativeFrom="paragraph">
            <wp:posOffset>-192405</wp:posOffset>
          </wp:positionV>
          <wp:extent cx="962025" cy="447675"/>
          <wp:effectExtent l="0" t="0" r="9525" b="9525"/>
          <wp:wrapNone/>
          <wp:docPr id="2" name="Picture 2" descr="clouored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ouored%20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</w:rPr>
      <w:tab/>
    </w:r>
    <w:r w:rsidRPr="00CA211E">
      <w:rPr>
        <w:rFonts w:ascii="Times New Roman" w:hAnsi="Times New Roman"/>
        <w:sz w:val="16"/>
        <w:szCs w:val="16"/>
      </w:rPr>
      <w:t>United Nations Population Fund,</w:t>
    </w:r>
  </w:p>
  <w:p w:rsidR="004E4F1E" w:rsidRPr="00CA211E" w:rsidRDefault="004E4F1E" w:rsidP="004E4F1E">
    <w:pPr>
      <w:pStyle w:val="EndnoteText"/>
      <w:spacing w:after="60" w:line="240" w:lineRule="auto"/>
      <w:ind w:left="6480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             </w:t>
    </w:r>
    <w:r w:rsidRPr="00CA211E">
      <w:rPr>
        <w:rFonts w:ascii="Times New Roman" w:hAnsi="Times New Roman"/>
        <w:sz w:val="16"/>
        <w:szCs w:val="16"/>
      </w:rPr>
      <w:t>UNFPA Syria</w:t>
    </w:r>
  </w:p>
  <w:p w:rsidR="004E4F1E" w:rsidRDefault="004E4F1E" w:rsidP="004E4F1E">
    <w:pPr>
      <w:pStyle w:val="EndnoteText"/>
      <w:spacing w:after="60" w:line="240" w:lineRule="auto"/>
      <w:ind w:left="6480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               </w:t>
    </w:r>
    <w:r w:rsidRPr="00CA211E">
      <w:rPr>
        <w:rFonts w:ascii="Times New Roman" w:hAnsi="Times New Roman"/>
        <w:sz w:val="16"/>
        <w:szCs w:val="16"/>
      </w:rPr>
      <w:t xml:space="preserve">Website: </w:t>
    </w:r>
    <w:hyperlink r:id="rId2" w:history="1">
      <w:r w:rsidRPr="00CA211E">
        <w:rPr>
          <w:rStyle w:val="Hyperlink"/>
          <w:rFonts w:ascii="Times New Roman" w:hAnsi="Times New Roman"/>
          <w:sz w:val="16"/>
          <w:szCs w:val="16"/>
        </w:rPr>
        <w:t>www.unfpa.org</w:t>
      </w:r>
    </w:hyperlink>
  </w:p>
  <w:p w:rsidR="004E4F1E" w:rsidRDefault="004E4F1E" w:rsidP="004E4F1E">
    <w:pPr>
      <w:pStyle w:val="EndnoteText"/>
      <w:spacing w:after="60" w:line="240" w:lineRule="auto"/>
      <w:ind w:left="6480"/>
      <w:jc w:val="center"/>
      <w:rPr>
        <w:rFonts w:ascii="Times New Roman" w:hAnsi="Times New Roman"/>
        <w:sz w:val="16"/>
        <w:szCs w:val="16"/>
      </w:rPr>
    </w:pPr>
  </w:p>
  <w:p w:rsidR="004E4F1E" w:rsidRDefault="004E4F1E" w:rsidP="004E4F1E">
    <w:pPr>
      <w:pStyle w:val="EndnoteText"/>
      <w:spacing w:after="60" w:line="240" w:lineRule="auto"/>
      <w:ind w:left="6480"/>
      <w:jc w:val="center"/>
      <w:rPr>
        <w:rFonts w:ascii="Times New Roman" w:hAnsi="Times New Roman"/>
        <w:sz w:val="16"/>
        <w:szCs w:val="16"/>
      </w:rPr>
    </w:pPr>
  </w:p>
  <w:p w:rsidR="004E4F1E" w:rsidRPr="00CA211E" w:rsidRDefault="004E4F1E" w:rsidP="004E4F1E">
    <w:pPr>
      <w:pStyle w:val="EndnoteText"/>
      <w:spacing w:after="60" w:line="240" w:lineRule="auto"/>
      <w:ind w:left="6480"/>
      <w:jc w:val="center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E7EEB"/>
    <w:multiLevelType w:val="hybridMultilevel"/>
    <w:tmpl w:val="E9B0A8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017768"/>
    <w:multiLevelType w:val="hybridMultilevel"/>
    <w:tmpl w:val="DADE3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90667"/>
    <w:multiLevelType w:val="hybridMultilevel"/>
    <w:tmpl w:val="DA2C4522"/>
    <w:lvl w:ilvl="0" w:tplc="AB764CA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D3DA8"/>
    <w:multiLevelType w:val="hybridMultilevel"/>
    <w:tmpl w:val="2E8048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214E9B"/>
    <w:multiLevelType w:val="hybridMultilevel"/>
    <w:tmpl w:val="A1280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A3FB4"/>
    <w:multiLevelType w:val="hybridMultilevel"/>
    <w:tmpl w:val="87FEA3B4"/>
    <w:lvl w:ilvl="0" w:tplc="3A34449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5BE"/>
    <w:rsid w:val="000258BC"/>
    <w:rsid w:val="000D0D7C"/>
    <w:rsid w:val="0011155E"/>
    <w:rsid w:val="001425BE"/>
    <w:rsid w:val="001B707D"/>
    <w:rsid w:val="001E4D15"/>
    <w:rsid w:val="00215581"/>
    <w:rsid w:val="0026482C"/>
    <w:rsid w:val="002660E5"/>
    <w:rsid w:val="002705F5"/>
    <w:rsid w:val="00283B20"/>
    <w:rsid w:val="002D7811"/>
    <w:rsid w:val="002E1217"/>
    <w:rsid w:val="002E7F04"/>
    <w:rsid w:val="002F599B"/>
    <w:rsid w:val="00303BCC"/>
    <w:rsid w:val="003148A3"/>
    <w:rsid w:val="003331A9"/>
    <w:rsid w:val="0037321D"/>
    <w:rsid w:val="003A2EC7"/>
    <w:rsid w:val="003C1A96"/>
    <w:rsid w:val="004456AD"/>
    <w:rsid w:val="00457C0B"/>
    <w:rsid w:val="004E4F1E"/>
    <w:rsid w:val="004F29C9"/>
    <w:rsid w:val="00573E09"/>
    <w:rsid w:val="005E00E3"/>
    <w:rsid w:val="00634895"/>
    <w:rsid w:val="00646502"/>
    <w:rsid w:val="00676022"/>
    <w:rsid w:val="00744A11"/>
    <w:rsid w:val="0077282F"/>
    <w:rsid w:val="007919E4"/>
    <w:rsid w:val="007B029A"/>
    <w:rsid w:val="007B0334"/>
    <w:rsid w:val="007F0D71"/>
    <w:rsid w:val="008160AF"/>
    <w:rsid w:val="008C1043"/>
    <w:rsid w:val="008D591A"/>
    <w:rsid w:val="008E4429"/>
    <w:rsid w:val="00971B4C"/>
    <w:rsid w:val="00984D3D"/>
    <w:rsid w:val="009B22C9"/>
    <w:rsid w:val="009F5A97"/>
    <w:rsid w:val="00A3569C"/>
    <w:rsid w:val="00A96D95"/>
    <w:rsid w:val="00AF4E8A"/>
    <w:rsid w:val="00B706E4"/>
    <w:rsid w:val="00BF28CF"/>
    <w:rsid w:val="00C318C2"/>
    <w:rsid w:val="00C43A12"/>
    <w:rsid w:val="00C470AC"/>
    <w:rsid w:val="00CF5319"/>
    <w:rsid w:val="00D14871"/>
    <w:rsid w:val="00D23EF5"/>
    <w:rsid w:val="00D33CCB"/>
    <w:rsid w:val="00D55BF3"/>
    <w:rsid w:val="00DD1FC4"/>
    <w:rsid w:val="00DD3D58"/>
    <w:rsid w:val="00E04002"/>
    <w:rsid w:val="00E32102"/>
    <w:rsid w:val="00E75717"/>
    <w:rsid w:val="00EA6E82"/>
    <w:rsid w:val="00EB6C37"/>
    <w:rsid w:val="00F30B34"/>
    <w:rsid w:val="00F34FC8"/>
    <w:rsid w:val="00F8532D"/>
    <w:rsid w:val="00F93234"/>
    <w:rsid w:val="00FD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6220AF-86A4-4241-9442-3B6194A8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5BE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425B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5BE"/>
    <w:rPr>
      <w:rFonts w:ascii="Calibri" w:eastAsia="Times New Roman" w:hAnsi="Calibri" w:cs="Times New Roman"/>
      <w:lang w:bidi="en-US"/>
    </w:rPr>
  </w:style>
  <w:style w:type="character" w:styleId="Hyperlink">
    <w:name w:val="Hyperlink"/>
    <w:uiPriority w:val="99"/>
    <w:rsid w:val="001425BE"/>
    <w:rPr>
      <w:color w:val="0000FF"/>
      <w:u w:val="single"/>
    </w:rPr>
  </w:style>
  <w:style w:type="paragraph" w:styleId="EndnoteText">
    <w:name w:val="endnote text"/>
    <w:basedOn w:val="Normal"/>
    <w:link w:val="EndnoteTextChar"/>
    <w:semiHidden/>
    <w:rsid w:val="001425B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425BE"/>
    <w:rPr>
      <w:rFonts w:ascii="Calibri" w:eastAsia="Times New Roman" w:hAnsi="Calibri" w:cs="Times New Roman"/>
      <w:sz w:val="20"/>
      <w:szCs w:val="20"/>
      <w:lang w:bidi="en-US"/>
    </w:rPr>
  </w:style>
  <w:style w:type="paragraph" w:customStyle="1" w:styleId="Default">
    <w:name w:val="Default"/>
    <w:rsid w:val="001425B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31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8C2"/>
    <w:rPr>
      <w:rFonts w:ascii="Calibri" w:eastAsia="Times New Roman" w:hAnsi="Calibri" w:cs="Times New Roman"/>
      <w:lang w:bidi="en-US"/>
    </w:rPr>
  </w:style>
  <w:style w:type="paragraph" w:styleId="ListParagraph">
    <w:name w:val="List Paragraph"/>
    <w:basedOn w:val="Normal"/>
    <w:link w:val="ListParagraphChar"/>
    <w:uiPriority w:val="34"/>
    <w:qFormat/>
    <w:rsid w:val="008E4429"/>
    <w:pPr>
      <w:ind w:left="720"/>
      <w:contextualSpacing/>
    </w:pPr>
  </w:style>
  <w:style w:type="table" w:styleId="TableGrid">
    <w:name w:val="Table Grid"/>
    <w:basedOn w:val="TableNormal"/>
    <w:uiPriority w:val="39"/>
    <w:rsid w:val="008E442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8E4429"/>
    <w:rPr>
      <w:rFonts w:ascii="Calibri" w:eastAsia="Times New Roman" w:hAnsi="Calibri" w:cs="Times New Roman"/>
      <w:lang w:bidi="en-US"/>
    </w:rPr>
  </w:style>
  <w:style w:type="paragraph" w:styleId="NormalWeb">
    <w:name w:val="Normal (Web)"/>
    <w:basedOn w:val="Normal"/>
    <w:unhideWhenUsed/>
    <w:rsid w:val="008160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fpa.org/resources/unfpa-general-conditions-contra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fpa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zeidan</dc:creator>
  <cp:keywords/>
  <dc:description/>
  <cp:lastModifiedBy>ialrifai</cp:lastModifiedBy>
  <cp:revision>7</cp:revision>
  <cp:lastPrinted>2020-10-01T11:35:00Z</cp:lastPrinted>
  <dcterms:created xsi:type="dcterms:W3CDTF">2020-01-08T10:20:00Z</dcterms:created>
  <dcterms:modified xsi:type="dcterms:W3CDTF">2020-11-10T14:26:00Z</dcterms:modified>
</cp:coreProperties>
</file>